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82982E">
      <w:pPr>
        <w:pStyle w:val="3"/>
        <w:spacing w:line="360" w:lineRule="auto"/>
        <w:ind w:left="0" w:leftChars="0"/>
        <w:jc w:val="center"/>
        <w:rPr>
          <w:rFonts w:ascii="宋体"/>
          <w:b/>
          <w:bCs/>
          <w:sz w:val="28"/>
          <w:szCs w:val="28"/>
        </w:rPr>
      </w:pPr>
      <w:r>
        <w:rPr>
          <w:rFonts w:hint="eastAsia" w:ascii="宋体"/>
          <w:b/>
          <w:bCs/>
          <w:sz w:val="28"/>
          <w:szCs w:val="28"/>
        </w:rPr>
        <w:t>采购需求</w:t>
      </w:r>
    </w:p>
    <w:tbl>
      <w:tblPr>
        <w:tblStyle w:val="5"/>
        <w:tblW w:w="4819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7"/>
        <w:gridCol w:w="1635"/>
        <w:gridCol w:w="1295"/>
        <w:gridCol w:w="2577"/>
      </w:tblGrid>
      <w:tr w14:paraId="401A25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3EC3FD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名称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0AF726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数量</w:t>
            </w:r>
          </w:p>
        </w:tc>
        <w:tc>
          <w:tcPr>
            <w:tcW w:w="7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B83557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单位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3D48AE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备注</w:t>
            </w:r>
          </w:p>
        </w:tc>
      </w:tr>
      <w:tr w14:paraId="02FE53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30083E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便携式计算机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7E0492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  <w:lang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5</w:t>
            </w:r>
          </w:p>
        </w:tc>
        <w:tc>
          <w:tcPr>
            <w:tcW w:w="7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822AE8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  <w:lang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台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F28C54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核心参数如表1</w:t>
            </w:r>
          </w:p>
        </w:tc>
      </w:tr>
    </w:tbl>
    <w:p w14:paraId="5C1BD1F4">
      <w:pPr>
        <w:adjustRightInd w:val="0"/>
        <w:spacing w:before="156" w:beforeLines="50" w:line="360" w:lineRule="auto"/>
        <w:rPr>
          <w:rFonts w:eastAsia="仿宋"/>
          <w:sz w:val="28"/>
        </w:rPr>
      </w:pPr>
      <w:r>
        <w:rPr>
          <w:rFonts w:hint="eastAsia" w:eastAsia="仿宋"/>
          <w:sz w:val="28"/>
        </w:rPr>
        <w:t>（一）</w:t>
      </w:r>
      <w:r>
        <w:rPr>
          <w:rFonts w:hint="eastAsia" w:eastAsia="仿宋"/>
          <w:sz w:val="28"/>
          <w:lang w:val="en-US" w:eastAsia="zh-CN"/>
        </w:rPr>
        <w:t>核心</w:t>
      </w:r>
      <w:r>
        <w:rPr>
          <w:rFonts w:hint="eastAsia" w:eastAsia="仿宋"/>
          <w:sz w:val="28"/>
        </w:rPr>
        <w:t>参数需求：</w:t>
      </w:r>
    </w:p>
    <w:p w14:paraId="112AE3FE">
      <w:pPr>
        <w:adjustRightInd w:val="0"/>
        <w:spacing w:before="156" w:beforeLines="50" w:line="360" w:lineRule="auto"/>
        <w:jc w:val="center"/>
        <w:rPr>
          <w:rFonts w:eastAsia="仿宋"/>
          <w:sz w:val="28"/>
        </w:rPr>
      </w:pPr>
      <w:r>
        <w:rPr>
          <w:rFonts w:hint="eastAsia" w:eastAsia="仿宋"/>
          <w:sz w:val="28"/>
        </w:rPr>
        <w:t xml:space="preserve">表 </w:t>
      </w:r>
      <w:r>
        <w:rPr>
          <w:rFonts w:eastAsia="仿宋"/>
          <w:sz w:val="28"/>
        </w:rPr>
        <w:fldChar w:fldCharType="begin"/>
      </w:r>
      <w:r>
        <w:rPr>
          <w:rFonts w:eastAsia="仿宋"/>
          <w:sz w:val="28"/>
        </w:rPr>
        <w:instrText xml:space="preserve"> </w:instrText>
      </w:r>
      <w:r>
        <w:rPr>
          <w:rFonts w:hint="eastAsia" w:eastAsia="仿宋"/>
          <w:sz w:val="28"/>
        </w:rPr>
        <w:instrText xml:space="preserve">SEQ 表 \* ARABIC</w:instrText>
      </w:r>
      <w:r>
        <w:rPr>
          <w:rFonts w:eastAsia="仿宋"/>
          <w:sz w:val="28"/>
        </w:rPr>
        <w:instrText xml:space="preserve"> </w:instrText>
      </w:r>
      <w:r>
        <w:rPr>
          <w:rFonts w:eastAsia="仿宋"/>
          <w:sz w:val="28"/>
        </w:rPr>
        <w:fldChar w:fldCharType="separate"/>
      </w:r>
      <w:r>
        <w:rPr>
          <w:rFonts w:eastAsia="仿宋"/>
          <w:sz w:val="28"/>
        </w:rPr>
        <w:t>1</w:t>
      </w:r>
      <w:r>
        <w:rPr>
          <w:rFonts w:eastAsia="仿宋"/>
          <w:sz w:val="28"/>
        </w:rPr>
        <w:fldChar w:fldCharType="end"/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2"/>
        <w:gridCol w:w="5680"/>
      </w:tblGrid>
      <w:tr w14:paraId="798F8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7D87B6B5">
            <w:pPr>
              <w:adjustRightInd w:val="0"/>
              <w:spacing w:before="156" w:beforeLines="50" w:line="360" w:lineRule="auto"/>
              <w:jc w:val="center"/>
              <w:rPr>
                <w:rFonts w:hint="default" w:eastAsia="仿宋"/>
                <w:b/>
                <w:bCs/>
                <w:sz w:val="28"/>
                <w:lang w:val="en-US" w:eastAsia="zh-CN"/>
              </w:rPr>
            </w:pPr>
            <w:r>
              <w:rPr>
                <w:rFonts w:hint="eastAsia" w:eastAsia="仿宋"/>
                <w:b/>
                <w:bCs/>
                <w:sz w:val="28"/>
                <w:lang w:val="en-US" w:eastAsia="zh-CN"/>
              </w:rPr>
              <w:t>技术参数</w:t>
            </w:r>
          </w:p>
        </w:tc>
        <w:tc>
          <w:tcPr>
            <w:tcW w:w="3332" w:type="pct"/>
          </w:tcPr>
          <w:p w14:paraId="5B5EA695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b/>
                <w:bCs/>
                <w:sz w:val="28"/>
                <w:lang w:eastAsia="zh-CN"/>
              </w:rPr>
            </w:pPr>
            <w:r>
              <w:rPr>
                <w:rFonts w:hint="eastAsia" w:eastAsia="仿宋"/>
                <w:b/>
                <w:bCs/>
                <w:sz w:val="28"/>
                <w:szCs w:val="32"/>
                <w:lang w:val="en-US" w:eastAsia="zh-CN"/>
              </w:rPr>
              <w:t>性能</w:t>
            </w:r>
          </w:p>
        </w:tc>
      </w:tr>
      <w:tr w14:paraId="1CEE0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452C1BED">
            <w:pPr>
              <w:adjustRightInd w:val="0"/>
              <w:spacing w:before="156" w:beforeLines="50" w:line="360" w:lineRule="auto"/>
              <w:jc w:val="center"/>
              <w:rPr>
                <w:rFonts w:hint="default" w:eastAsia="仿宋"/>
                <w:b/>
                <w:bCs/>
                <w:sz w:val="28"/>
                <w:lang w:val="en-US" w:eastAsia="zh-CN"/>
              </w:rPr>
            </w:pPr>
            <w:r>
              <w:rPr>
                <w:rFonts w:hint="eastAsia" w:eastAsia="仿宋"/>
                <w:b/>
                <w:bCs/>
                <w:sz w:val="28"/>
                <w:lang w:val="en-US" w:eastAsia="zh-CN"/>
              </w:rPr>
              <w:t>品牌要求</w:t>
            </w:r>
          </w:p>
        </w:tc>
        <w:tc>
          <w:tcPr>
            <w:tcW w:w="3332" w:type="pct"/>
          </w:tcPr>
          <w:p w14:paraId="63A03005">
            <w:pPr>
              <w:adjustRightInd w:val="0"/>
              <w:spacing w:before="156" w:beforeLines="50" w:line="360" w:lineRule="auto"/>
              <w:jc w:val="center"/>
              <w:rPr>
                <w:rFonts w:hint="default" w:eastAsia="仿宋"/>
                <w:b/>
                <w:bCs/>
                <w:sz w:val="28"/>
                <w:szCs w:val="32"/>
                <w:lang w:val="en-US" w:eastAsia="zh-CN"/>
              </w:rPr>
            </w:pPr>
            <w:r>
              <w:rPr>
                <w:rFonts w:hint="eastAsia" w:eastAsia="仿宋"/>
                <w:b/>
                <w:bCs/>
                <w:sz w:val="28"/>
                <w:szCs w:val="32"/>
                <w:lang w:val="en-US" w:eastAsia="zh-CN"/>
              </w:rPr>
              <w:t>联想、戴尔、惠普</w:t>
            </w:r>
          </w:p>
        </w:tc>
      </w:tr>
      <w:tr w14:paraId="63624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11A3D0E3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CPU</w:t>
            </w:r>
          </w:p>
        </w:tc>
        <w:tc>
          <w:tcPr>
            <w:tcW w:w="3332" w:type="pct"/>
          </w:tcPr>
          <w:p w14:paraId="54914072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性能优于</w:t>
            </w:r>
            <w:r>
              <w:rPr>
                <w:rFonts w:hint="eastAsia"/>
                <w:sz w:val="28"/>
                <w:szCs w:val="32"/>
              </w:rPr>
              <w:t xml:space="preserve">酷睿Ultra5 </w:t>
            </w:r>
            <w:r>
              <w:rPr>
                <w:rFonts w:eastAsiaTheme="minorHAnsi"/>
                <w:sz w:val="28"/>
                <w:szCs w:val="32"/>
              </w:rPr>
              <w:t>≧</w:t>
            </w:r>
            <w:r>
              <w:rPr>
                <w:rFonts w:hint="eastAsia"/>
                <w:sz w:val="28"/>
                <w:szCs w:val="32"/>
              </w:rPr>
              <w:t>18线程</w:t>
            </w:r>
          </w:p>
        </w:tc>
      </w:tr>
      <w:tr w14:paraId="16ADE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667" w:type="pct"/>
          </w:tcPr>
          <w:p w14:paraId="4C509908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内存</w:t>
            </w:r>
          </w:p>
        </w:tc>
        <w:tc>
          <w:tcPr>
            <w:tcW w:w="3332" w:type="pct"/>
          </w:tcPr>
          <w:p w14:paraId="54F3B134">
            <w:pPr>
              <w:rPr>
                <w:rFonts w:hint="eastAsia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≥</w:t>
            </w:r>
            <w:r>
              <w:rPr>
                <w:rFonts w:hint="eastAsia"/>
                <w:sz w:val="28"/>
                <w:szCs w:val="32"/>
              </w:rPr>
              <w:t>DDR5 32G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B</w:t>
            </w:r>
          </w:p>
        </w:tc>
      </w:tr>
      <w:tr w14:paraId="5E6EE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278C687A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硬盘</w:t>
            </w:r>
          </w:p>
        </w:tc>
        <w:tc>
          <w:tcPr>
            <w:tcW w:w="3332" w:type="pct"/>
          </w:tcPr>
          <w:p w14:paraId="1F4EDE1F">
            <w:pPr>
              <w:rPr>
                <w:rFonts w:hint="eastAsia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≥</w:t>
            </w:r>
            <w:r>
              <w:rPr>
                <w:rFonts w:hint="eastAsia"/>
                <w:sz w:val="28"/>
                <w:szCs w:val="32"/>
              </w:rPr>
              <w:t>固态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硬盘1</w:t>
            </w:r>
            <w:r>
              <w:rPr>
                <w:rFonts w:hint="eastAsia"/>
                <w:sz w:val="28"/>
                <w:szCs w:val="32"/>
              </w:rPr>
              <w:t>T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B</w:t>
            </w:r>
          </w:p>
        </w:tc>
      </w:tr>
      <w:tr w14:paraId="218CC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5F9B9735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屏幕</w:t>
            </w:r>
          </w:p>
        </w:tc>
        <w:tc>
          <w:tcPr>
            <w:tcW w:w="3332" w:type="pct"/>
          </w:tcPr>
          <w:p w14:paraId="17952EC8">
            <w:pPr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≥14.1英寸，</w:t>
            </w:r>
            <w:r>
              <w:rPr>
                <w:rFonts w:hint="eastAsia"/>
                <w:sz w:val="28"/>
                <w:szCs w:val="32"/>
              </w:rPr>
              <w:t>2.8K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32"/>
              </w:rPr>
              <w:t xml:space="preserve"> 120H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z</w:t>
            </w:r>
            <w:r>
              <w:rPr>
                <w:rFonts w:hint="eastAsia"/>
                <w:sz w:val="28"/>
                <w:szCs w:val="32"/>
              </w:rPr>
              <w:t xml:space="preserve"> 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32"/>
              </w:rPr>
              <w:t>OLED</w:t>
            </w:r>
          </w:p>
        </w:tc>
      </w:tr>
      <w:tr w14:paraId="49F0A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667" w:type="pct"/>
          </w:tcPr>
          <w:p w14:paraId="6F3B63C6">
            <w:pPr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操作系统</w:t>
            </w:r>
          </w:p>
        </w:tc>
        <w:tc>
          <w:tcPr>
            <w:tcW w:w="3332" w:type="pct"/>
          </w:tcPr>
          <w:p w14:paraId="1380B272">
            <w:pPr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W</w:t>
            </w:r>
            <w:r>
              <w:rPr>
                <w:rFonts w:hint="eastAsia"/>
                <w:sz w:val="28"/>
                <w:szCs w:val="32"/>
              </w:rPr>
              <w:t>indows 11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正版授权</w:t>
            </w:r>
          </w:p>
        </w:tc>
      </w:tr>
      <w:tr w14:paraId="328E7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2F6494DE">
            <w:pPr>
              <w:adjustRightInd w:val="0"/>
              <w:spacing w:before="156" w:beforeLines="50" w:line="360" w:lineRule="auto"/>
              <w:rPr>
                <w:rFonts w:hint="default" w:eastAsia="仿宋"/>
                <w:sz w:val="28"/>
                <w:lang w:val="en-US"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基本配件</w:t>
            </w:r>
          </w:p>
        </w:tc>
        <w:tc>
          <w:tcPr>
            <w:tcW w:w="3332" w:type="pct"/>
          </w:tcPr>
          <w:p w14:paraId="40AFC7BD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含无线鼠标、笔记本提包。</w:t>
            </w:r>
          </w:p>
        </w:tc>
      </w:tr>
    </w:tbl>
    <w:p w14:paraId="5E98BABE">
      <w:pPr>
        <w:numPr>
          <w:ilvl w:val="0"/>
          <w:numId w:val="1"/>
        </w:numPr>
        <w:adjustRightInd w:val="0"/>
        <w:spacing w:before="156" w:beforeLines="50" w:line="360" w:lineRule="auto"/>
        <w:rPr>
          <w:rFonts w:hint="eastAsia" w:eastAsia="仿宋"/>
          <w:sz w:val="28"/>
        </w:rPr>
      </w:pPr>
      <w:r>
        <w:rPr>
          <w:rFonts w:hint="eastAsia" w:eastAsia="仿宋"/>
          <w:sz w:val="28"/>
        </w:rPr>
        <w:t>服务要求：</w:t>
      </w:r>
    </w:p>
    <w:p w14:paraId="2292C65A">
      <w:pPr>
        <w:numPr>
          <w:ilvl w:val="0"/>
          <w:numId w:val="0"/>
        </w:numPr>
        <w:adjustRightInd w:val="0"/>
        <w:spacing w:before="156" w:beforeLines="50" w:line="360" w:lineRule="auto"/>
        <w:rPr>
          <w:rFonts w:hint="default" w:eastAsia="仿宋"/>
          <w:sz w:val="28"/>
          <w:lang w:val="en-US" w:eastAsia="zh-CN"/>
        </w:rPr>
      </w:pPr>
      <w:r>
        <w:rPr>
          <w:rFonts w:hint="eastAsia" w:eastAsia="仿宋"/>
          <w:sz w:val="28"/>
          <w:lang w:val="en-US" w:eastAsia="zh-CN"/>
        </w:rPr>
        <w:t>1.为保证比价公平，便携式计算机品牌推荐联想、戴尔、惠普。报价为整体报价。</w:t>
      </w:r>
    </w:p>
    <w:p w14:paraId="15CA03A2">
      <w:pPr>
        <w:numPr>
          <w:ilvl w:val="0"/>
          <w:numId w:val="0"/>
        </w:numPr>
        <w:adjustRightInd w:val="0"/>
        <w:spacing w:before="156" w:beforeLines="50" w:line="360" w:lineRule="auto"/>
        <w:rPr>
          <w:rFonts w:hint="eastAsia" w:eastAsia="仿宋"/>
          <w:sz w:val="28"/>
          <w:lang w:val="en-US" w:eastAsia="zh-CN"/>
        </w:rPr>
      </w:pPr>
      <w:r>
        <w:rPr>
          <w:rFonts w:hint="eastAsia" w:eastAsia="仿宋"/>
          <w:sz w:val="28"/>
          <w:lang w:val="en-US" w:eastAsia="zh-CN"/>
        </w:rPr>
        <w:t>2.须于2025年11月30日前完成供</w:t>
      </w:r>
      <w:bookmarkStart w:id="0" w:name="_GoBack"/>
      <w:bookmarkEnd w:id="0"/>
      <w:r>
        <w:rPr>
          <w:rFonts w:hint="eastAsia" w:eastAsia="仿宋"/>
          <w:sz w:val="28"/>
          <w:lang w:val="en-US" w:eastAsia="zh-CN"/>
        </w:rPr>
        <w:t>货，经验收合格后出具发票。</w:t>
      </w:r>
    </w:p>
    <w:sectPr>
      <w:pgSz w:w="11906" w:h="16838"/>
      <w:pgMar w:top="1276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3D1067"/>
    <w:multiLevelType w:val="singleLevel"/>
    <w:tmpl w:val="4B3D1067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wNWNiZDM2YWNlYmU5MjhmMDIwMDZhMGM5NTA5NmMifQ=="/>
  </w:docVars>
  <w:rsids>
    <w:rsidRoot w:val="1F21120C"/>
    <w:rsid w:val="001F52E3"/>
    <w:rsid w:val="005413C2"/>
    <w:rsid w:val="005C7871"/>
    <w:rsid w:val="007D5A2B"/>
    <w:rsid w:val="00862D3A"/>
    <w:rsid w:val="008D13F9"/>
    <w:rsid w:val="00AD1E0C"/>
    <w:rsid w:val="00E83664"/>
    <w:rsid w:val="00FA2E4F"/>
    <w:rsid w:val="01152916"/>
    <w:rsid w:val="022977B3"/>
    <w:rsid w:val="090017E6"/>
    <w:rsid w:val="130441C9"/>
    <w:rsid w:val="1F21120C"/>
    <w:rsid w:val="268058DB"/>
    <w:rsid w:val="4BC2020D"/>
    <w:rsid w:val="4C214A0D"/>
    <w:rsid w:val="53F07FC5"/>
    <w:rsid w:val="59B35F25"/>
    <w:rsid w:val="75F713E9"/>
    <w:rsid w:val="7F63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